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Information on overload wheelbase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tables on overload wheelbase indicate the equal distributed load for different distances between two or more braces.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The values published in the load bearing capacity table are the result of calculation simulations based on the performance of ISOPAN group's sandwich roofing panels.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Example: According to load-span table an ISOBOX 2.5’’ in 24/26 gauge in a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single span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of 7’ 5/8” (215 cm) offers an equal distributed load of 40.96 PSF (250 Kg/smq). This means, that in for the same thickness, with a smaller distance between axes the distributed load increases, and for the same distributed load, a greater thickness represents greater distances.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4732416" cy="3612243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2416" cy="3612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685800</wp:posOffset>
                </wp:positionV>
                <wp:extent cx="384175" cy="3175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0263" y="3627600"/>
                          <a:ext cx="371475" cy="304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alpha val="49803"/>
                          </a:schemeClr>
                        </a:solidFill>
                        <a:ln cap="flat" cmpd="sng" w="12700">
                          <a:solidFill>
                            <a:srgbClr val="BA8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685800</wp:posOffset>
                </wp:positionV>
                <wp:extent cx="384175" cy="3175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175" cy="31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3225800</wp:posOffset>
                </wp:positionV>
                <wp:extent cx="431800" cy="3175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36450" y="3627600"/>
                          <a:ext cx="419100" cy="304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alpha val="49803"/>
                          </a:schemeClr>
                        </a:solidFill>
                        <a:ln cap="flat" cmpd="sng" w="12700">
                          <a:solidFill>
                            <a:srgbClr val="BA8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3225800</wp:posOffset>
                </wp:positionV>
                <wp:extent cx="431800" cy="317500"/>
                <wp:effectExtent b="0" l="0" r="0" t="0"/>
                <wp:wrapNone/>
                <wp:docPr id="1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31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3238500</wp:posOffset>
                </wp:positionV>
                <wp:extent cx="498475" cy="3175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3113" y="3627600"/>
                          <a:ext cx="485775" cy="304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alpha val="49803"/>
                          </a:schemeClr>
                        </a:solidFill>
                        <a:ln cap="flat" cmpd="sng" w="12700">
                          <a:solidFill>
                            <a:srgbClr val="BA8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3238500</wp:posOffset>
                </wp:positionV>
                <wp:extent cx="498475" cy="317500"/>
                <wp:effectExtent b="0" l="0" r="0" t="0"/>
                <wp:wrapNone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31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1054100</wp:posOffset>
                </wp:positionV>
                <wp:extent cx="0" cy="2101932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729034"/>
                          <a:ext cx="0" cy="2101932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1054100</wp:posOffset>
                </wp:positionV>
                <wp:extent cx="0" cy="2101932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1019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3365500</wp:posOffset>
                </wp:positionV>
                <wp:extent cx="0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936301" y="3780000"/>
                          <a:ext cx="819398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3365500</wp:posOffset>
                </wp:positionV>
                <wp:extent cx="0" cy="254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*This logic applies to the table of two and more spans*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40" w:w="11900" w:orient="portrait"/>
      <w:pgMar w:bottom="2835" w:top="3119" w:left="1814" w:right="1814" w:header="70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-1151889</wp:posOffset>
          </wp:positionH>
          <wp:positionV relativeFrom="paragraph">
            <wp:posOffset>0</wp:posOffset>
          </wp:positionV>
          <wp:extent cx="7563600" cy="1908000"/>
          <wp:effectExtent b="0" l="0" r="0" t="0"/>
          <wp:wrapSquare wrapText="bothSides" distB="0" distT="0" distL="114300" distR="114300"/>
          <wp:docPr id="1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600" cy="1908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24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-1151889</wp:posOffset>
          </wp:positionH>
          <wp:positionV relativeFrom="paragraph">
            <wp:posOffset>-106678</wp:posOffset>
          </wp:positionV>
          <wp:extent cx="7574372" cy="669607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6919" l="0" r="0" t="20623"/>
                  <a:stretch>
                    <a:fillRect/>
                  </a:stretch>
                </pic:blipFill>
                <pic:spPr>
                  <a:xfrm>
                    <a:off x="0" y="0"/>
                    <a:ext cx="7574372" cy="66960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972F3"/>
    <w:pPr>
      <w:tabs>
        <w:tab w:val="center" w:pos="4819"/>
        <w:tab w:val="right" w:pos="96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972F3"/>
  </w:style>
  <w:style w:type="paragraph" w:styleId="Piedepgina">
    <w:name w:val="footer"/>
    <w:basedOn w:val="Normal"/>
    <w:link w:val="PiedepginaCar"/>
    <w:uiPriority w:val="99"/>
    <w:unhideWhenUsed w:val="1"/>
    <w:rsid w:val="009972F3"/>
    <w:pPr>
      <w:tabs>
        <w:tab w:val="center" w:pos="4819"/>
        <w:tab w:val="right" w:pos="96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972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1UlxlZum6v0Bys4cojmfAj/qQA==">CgMxLjAyCGguZ2pkZ3hzOAByITFSTkg5Vi1OcUo5eXI5RGZLODExd09WT2hJR2N0dVVzcQ==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2022-11-14T21:50:00Z</dcterms:created>
  <dc:creator>Utente di Microsoft Office</dc:creator>
</cp:coreProperties>
</file>